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 w:rsidRPr="006577CC">
        <w:rPr>
          <w:sz w:val="20"/>
          <w:szCs w:val="20"/>
          <w:u w:val="single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52E5F9CB" w:rsidR="00A23CC2" w:rsidRDefault="000975F5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>
        <w:rPr>
          <w:sz w:val="28"/>
        </w:rPr>
        <w:t>5,0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 w:rsidR="00A23CC2"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 w:rsidR="00A23CC2"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 w:rsidR="00A23CC2"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>
        <w:rPr>
          <w:sz w:val="20"/>
          <w:szCs w:val="20"/>
        </w:rPr>
        <w:t xml:space="preserve">3 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4085759E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6577CC">
              <w:rPr>
                <w:sz w:val="20"/>
                <w:szCs w:val="20"/>
              </w:rPr>
              <w:t xml:space="preserve">BGSZC </w:t>
            </w:r>
            <w:r w:rsidR="00BD370E">
              <w:rPr>
                <w:sz w:val="20"/>
                <w:szCs w:val="20"/>
              </w:rPr>
              <w:t>Békésy György</w:t>
            </w:r>
            <w:r w:rsidR="006577CC">
              <w:rPr>
                <w:sz w:val="20"/>
                <w:szCs w:val="20"/>
              </w:rPr>
              <w:t xml:space="preserve"> Technikum</w:t>
            </w:r>
          </w:p>
          <w:p w14:paraId="5E57B328" w14:textId="5103B9BD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="006577CC">
              <w:rPr>
                <w:rFonts w:ascii="TimesNewRomanPS-BoldMT" w:hAnsi="TimesNewRomanPS-BoldMT" w:cs="TimesNewRomanPS-BoldMT"/>
                <w:sz w:val="20"/>
                <w:szCs w:val="20"/>
              </w:rPr>
              <w:t>203061/0</w:t>
            </w:r>
            <w:r w:rsidR="00BD370E">
              <w:rPr>
                <w:rFonts w:ascii="TimesNewRomanPS-BoldMT" w:hAnsi="TimesNewRomanPS-BoldMT" w:cs="TimesNewRomanPS-BoldMT"/>
                <w:sz w:val="20"/>
                <w:szCs w:val="20"/>
              </w:rPr>
              <w:t>02</w:t>
            </w:r>
          </w:p>
          <w:p w14:paraId="6580EE5B" w14:textId="182D21B7" w:rsidR="001C6808" w:rsidRPr="006577CC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BD370E">
              <w:rPr>
                <w:sz w:val="20"/>
                <w:szCs w:val="20"/>
              </w:rPr>
              <w:t>1174 Budapest, Széchenyi u. 9-11.</w:t>
            </w:r>
            <w:r w:rsidR="006577CC" w:rsidRPr="006577CC">
              <w:rPr>
                <w:sz w:val="20"/>
                <w:szCs w:val="20"/>
              </w:rPr>
              <w:t>.</w:t>
            </w:r>
          </w:p>
          <w:p w14:paraId="1E44F752" w14:textId="04F7B3FE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BD370E">
              <w:rPr>
                <w:sz w:val="20"/>
                <w:szCs w:val="20"/>
              </w:rPr>
              <w:t>Dr. Nagyné Walzer Mária</w:t>
            </w:r>
          </w:p>
          <w:p w14:paraId="52F2B0E6" w14:textId="3CE57323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</w:t>
            </w:r>
            <w:r w:rsidR="006577CC">
              <w:rPr>
                <w:sz w:val="20"/>
                <w:szCs w:val="20"/>
              </w:rPr>
              <w:t>: +36 1</w:t>
            </w:r>
            <w:r w:rsidR="00BD370E">
              <w:rPr>
                <w:sz w:val="20"/>
                <w:szCs w:val="20"/>
              </w:rPr>
              <w:t> 256 1673</w:t>
            </w:r>
            <w:r w:rsidRPr="00F81E20">
              <w:rPr>
                <w:sz w:val="20"/>
                <w:szCs w:val="20"/>
              </w:rPr>
              <w:t xml:space="preserve"> e-mail: </w:t>
            </w:r>
            <w:r w:rsidR="006577CC">
              <w:rPr>
                <w:sz w:val="20"/>
                <w:szCs w:val="20"/>
              </w:rPr>
              <w:t>igazgato</w:t>
            </w:r>
            <w:r w:rsidRPr="00F81E20">
              <w:rPr>
                <w:sz w:val="20"/>
                <w:szCs w:val="20"/>
              </w:rPr>
              <w:t>@</w:t>
            </w:r>
            <w:r w:rsidR="00BD370E">
              <w:rPr>
                <w:sz w:val="20"/>
                <w:szCs w:val="20"/>
              </w:rPr>
              <w:t>bekesy-iskola.</w:t>
            </w:r>
            <w:r w:rsidR="006577CC">
              <w:rPr>
                <w:sz w:val="20"/>
                <w:szCs w:val="20"/>
              </w:rPr>
              <w:t>hu</w:t>
            </w:r>
          </w:p>
          <w:p w14:paraId="231F7903" w14:textId="26EEAEDF" w:rsidR="001C6808" w:rsidRPr="000C39F0" w:rsidRDefault="00696269" w:rsidP="00BD370E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</w:t>
            </w:r>
            <w:r w:rsidR="00BD370E">
              <w:rPr>
                <w:sz w:val="20"/>
                <w:szCs w:val="20"/>
              </w:rPr>
              <w:t>Fazekas Mónika</w:t>
            </w:r>
            <w:r w:rsidR="006577CC">
              <w:rPr>
                <w:sz w:val="20"/>
                <w:szCs w:val="20"/>
              </w:rPr>
              <w:t xml:space="preserve">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541D64">
              <w:rPr>
                <w:sz w:val="20"/>
                <w:szCs w:val="20"/>
              </w:rPr>
              <w:t>: +36 30 369 9864</w:t>
            </w:r>
            <w:bookmarkStart w:id="0" w:name="_GoBack"/>
            <w:bookmarkEnd w:id="0"/>
            <w:r w:rsidR="000C39F0">
              <w:rPr>
                <w:sz w:val="20"/>
                <w:szCs w:val="20"/>
              </w:rPr>
              <w:t xml:space="preserve">, </w:t>
            </w:r>
            <w:r w:rsidR="006577CC">
              <w:rPr>
                <w:sz w:val="20"/>
                <w:szCs w:val="20"/>
              </w:rPr>
              <w:br/>
            </w:r>
            <w:r w:rsidR="000C39F0" w:rsidRPr="0132C7BF">
              <w:rPr>
                <w:sz w:val="20"/>
                <w:szCs w:val="20"/>
              </w:rPr>
              <w:t>e-mail</w:t>
            </w:r>
            <w:r w:rsidR="006577CC">
              <w:rPr>
                <w:sz w:val="20"/>
                <w:szCs w:val="20"/>
              </w:rPr>
              <w:t xml:space="preserve">: </w:t>
            </w:r>
            <w:r w:rsidR="00BD370E">
              <w:rPr>
                <w:sz w:val="20"/>
                <w:szCs w:val="20"/>
              </w:rPr>
              <w:t>gyakorlat.vez@bekesy-iskola.hu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13BA7E93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</w:t>
      </w:r>
      <w:r w:rsidR="0046380D">
        <w:rPr>
          <w:sz w:val="22"/>
          <w:szCs w:val="22"/>
        </w:rPr>
        <w:t>ű</w:t>
      </w:r>
      <w:r w:rsidRPr="00D36F79">
        <w:rPr>
          <w:sz w:val="22"/>
          <w:szCs w:val="22"/>
        </w:rPr>
        <w:t>köd</w:t>
      </w:r>
      <w:r w:rsidR="0046380D">
        <w:rPr>
          <w:sz w:val="22"/>
          <w:szCs w:val="22"/>
        </w:rPr>
        <w:t>ő</w:t>
      </w:r>
      <w:r w:rsidRPr="00D36F79">
        <w:rPr>
          <w:sz w:val="22"/>
          <w:szCs w:val="22"/>
        </w:rPr>
        <w:t>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A5D1" w14:textId="77777777" w:rsidR="00F27A0F" w:rsidRDefault="00F27A0F">
      <w:r>
        <w:separator/>
      </w:r>
    </w:p>
  </w:endnote>
  <w:endnote w:type="continuationSeparator" w:id="0">
    <w:p w14:paraId="28EDB30D" w14:textId="77777777" w:rsidR="00F27A0F" w:rsidRDefault="00F2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2DEAD0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541D64">
          <w:rPr>
            <w:noProof/>
            <w:sz w:val="20"/>
            <w:szCs w:val="20"/>
          </w:rPr>
          <w:t>5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8F6F5" w14:textId="77777777" w:rsidR="00F27A0F" w:rsidRDefault="00F27A0F">
      <w:r>
        <w:separator/>
      </w:r>
    </w:p>
  </w:footnote>
  <w:footnote w:type="continuationSeparator" w:id="0">
    <w:p w14:paraId="60F5A624" w14:textId="77777777" w:rsidR="00F27A0F" w:rsidRDefault="00F27A0F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75F5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C97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4DB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380D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1D64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577CC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1A02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15E3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9F4DBF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370E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021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27A0F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8F0FD-4F4E-44A1-8477-A01EE2AC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Toth Ilona</dc:creator>
  <cp:lastModifiedBy>bekesy</cp:lastModifiedBy>
  <cp:revision>3</cp:revision>
  <cp:lastPrinted>2020-09-29T09:38:00Z</cp:lastPrinted>
  <dcterms:created xsi:type="dcterms:W3CDTF">2024-09-17T08:59:00Z</dcterms:created>
  <dcterms:modified xsi:type="dcterms:W3CDTF">2025-02-07T08:37:00Z</dcterms:modified>
</cp:coreProperties>
</file>